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E517B">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2513882</w:t>
      </w:r>
    </w:p>
    <w:p w14:paraId="10470028">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w:t>
      </w:r>
      <w:r>
        <w:rPr>
          <w:rFonts w:ascii="Arial" w:hAnsi="Arial" w:eastAsia="宋体" w:cs="Arial"/>
          <w:b/>
          <w:sz w:val="24"/>
          <w:szCs w:val="24"/>
          <w:lang w:eastAsia="zh-CN"/>
        </w:rPr>
        <w:t>, 202</w:t>
      </w:r>
      <w:r>
        <w:rPr>
          <w:rFonts w:hint="eastAsia" w:eastAsia="宋体" w:cs="Arial"/>
          <w:b/>
          <w:sz w:val="24"/>
          <w:szCs w:val="24"/>
          <w:lang w:val="en-US" w:eastAsia="zh-CN"/>
        </w:rPr>
        <w:t>5</w:t>
      </w:r>
    </w:p>
    <w:p w14:paraId="46875E7E">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4470E630">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121510C">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performance of R19 ATG</w:t>
      </w:r>
    </w:p>
    <w:p w14:paraId="133BFA2A">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6.7.3</w:t>
      </w:r>
    </w:p>
    <w:p w14:paraId="6793215E">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5C2E69F2">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3876A0E9">
      <w:pPr>
        <w:pStyle w:val="12"/>
        <w:bidi w:val="0"/>
        <w:rPr>
          <w:rFonts w:hint="default" w:cs="Arial"/>
          <w:lang w:val="en-US" w:eastAsia="zh-CN"/>
        </w:rPr>
      </w:pPr>
      <w:r>
        <w:rPr>
          <w:rFonts w:hint="eastAsia" w:cs="Arial"/>
          <w:lang w:val="en-US" w:eastAsia="zh-CN"/>
        </w:rPr>
        <w:t>Until last RAN4 meeting, after good progress achieved, the core part of R19 ATG has been completed and almost all issues have been concluded in perf part discussion, only some small issues were left to address in maintenance phase[1]. In this paper, after the review on all progress in perf part, we provide our further discussion on the left issues.</w:t>
      </w:r>
    </w:p>
    <w:p w14:paraId="21C4A5D2">
      <w:pPr>
        <w:pStyle w:val="2"/>
        <w:keepNext w:val="0"/>
        <w:keepLines w:val="0"/>
        <w:pageBreakBefore w:val="0"/>
        <w:widowControl w:val="0"/>
        <w:numPr>
          <w:ilvl w:val="0"/>
          <w:numId w:val="5"/>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001297AE">
      <w:pPr>
        <w:pStyle w:val="12"/>
        <w:numPr>
          <w:ilvl w:val="0"/>
          <w:numId w:val="0"/>
        </w:numPr>
        <w:bidi w:val="0"/>
        <w:ind w:leftChars="0"/>
        <w:rPr>
          <w:rFonts w:hint="default" w:eastAsia="宋体"/>
          <w:color w:val="auto"/>
          <w:lang w:val="en-US" w:eastAsia="zh-CN"/>
        </w:rPr>
      </w:pPr>
      <w:r>
        <w:rPr>
          <w:rFonts w:hint="eastAsia"/>
          <w:u w:val="single"/>
          <w:lang w:val="en-US" w:eastAsia="zh-CN"/>
        </w:rPr>
        <w:t>Whether feasible to test neighbour cell measurement skipping/not skipping together with the interruption and measurement reporting for deactivated SCC measurement</w:t>
      </w:r>
    </w:p>
    <w:p w14:paraId="71475656">
      <w:pPr>
        <w:pStyle w:val="12"/>
        <w:bidi w:val="0"/>
        <w:rPr>
          <w:rFonts w:hint="default" w:cs="Arial"/>
          <w:lang w:val="en-US" w:eastAsia="zh-CN"/>
        </w:rPr>
      </w:pPr>
      <w:r>
        <w:rPr>
          <w:rFonts w:hint="eastAsia" w:cs="Arial"/>
          <w:lang w:val="en-US" w:eastAsia="zh-CN"/>
        </w:rPr>
        <w:t>In last meeting, regarding the test case list, the test case to verify the interruptions during measurements on deactivated NR SCC in FR1 was determined, so as to limit the number of test case, besides the verification on interruption, the event triggered reporting requirements is verified as well in this test case. As it touches the requirements of measurement period, two sub-cases i.e. with neighbour cell measurement skipping and without neighbour cell measurement skipping are supposed to be involved in. RAN4 needs to check whether it is feasible.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5C2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0E953B3">
            <w:pPr>
              <w:keepNext w:val="0"/>
              <w:keepLines w:val="0"/>
              <w:pageBreakBefore w:val="0"/>
              <w:kinsoku/>
              <w:wordWrap/>
              <w:overflowPunct/>
              <w:topLinePunct w:val="0"/>
              <w:autoSpaceDE/>
              <w:autoSpaceDN/>
              <w:bidi w:val="0"/>
              <w:adjustRightInd/>
              <w:snapToGrid w:val="0"/>
              <w:textAlignment w:val="auto"/>
              <w:rPr>
                <w:rFonts w:eastAsia="宋体"/>
                <w:sz w:val="21"/>
                <w:szCs w:val="21"/>
                <w:lang w:val="en-US" w:eastAsia="zh-CN"/>
              </w:rPr>
            </w:pPr>
            <w:r>
              <w:rPr>
                <w:rFonts w:hint="eastAsia" w:eastAsia="宋体"/>
                <w:sz w:val="21"/>
                <w:szCs w:val="21"/>
                <w:highlight w:val="green"/>
                <w:lang w:val="en-US" w:eastAsia="zh-CN"/>
              </w:rPr>
              <w:t>A</w:t>
            </w:r>
            <w:r>
              <w:rPr>
                <w:rFonts w:eastAsia="宋体"/>
                <w:sz w:val="21"/>
                <w:szCs w:val="21"/>
                <w:highlight w:val="green"/>
                <w:lang w:val="en-US" w:eastAsia="zh-CN"/>
              </w:rPr>
              <w:t>greement:</w:t>
            </w:r>
          </w:p>
          <w:p w14:paraId="2DFBB490">
            <w:pPr>
              <w:pStyle w:val="30"/>
              <w:keepNext w:val="0"/>
              <w:keepLines w:val="0"/>
              <w:pageBreakBefore w:val="0"/>
              <w:numPr>
                <w:ilvl w:val="0"/>
                <w:numId w:val="4"/>
              </w:numPr>
              <w:tabs>
                <w:tab w:val="left" w:pos="0"/>
                <w:tab w:val="clear" w:pos="-420"/>
              </w:tabs>
              <w:kinsoku/>
              <w:wordWrap/>
              <w:overflowPunct/>
              <w:topLinePunct w:val="0"/>
              <w:autoSpaceDE/>
              <w:autoSpaceDN/>
              <w:bidi w:val="0"/>
              <w:adjustRightInd/>
              <w:ind w:left="720" w:leftChars="0"/>
              <w:contextualSpacing w:val="0"/>
              <w:textAlignment w:val="auto"/>
              <w:rPr>
                <w:rFonts w:eastAsia="宋体"/>
                <w:sz w:val="21"/>
                <w:szCs w:val="21"/>
                <w:highlight w:val="none"/>
              </w:rPr>
            </w:pPr>
            <w:r>
              <w:rPr>
                <w:rFonts w:eastAsia="宋体"/>
                <w:sz w:val="21"/>
                <w:szCs w:val="21"/>
                <w:highlight w:val="none"/>
              </w:rPr>
              <w:t>Introduced test cases:</w:t>
            </w:r>
          </w:p>
          <w:p w14:paraId="54CD7F1F">
            <w:pPr>
              <w:pStyle w:val="30"/>
              <w:keepNext w:val="0"/>
              <w:keepLines w:val="0"/>
              <w:pageBreakBefore w:val="0"/>
              <w:numPr>
                <w:ilvl w:val="0"/>
                <w:numId w:val="4"/>
              </w:numPr>
              <w:tabs>
                <w:tab w:val="left" w:pos="0"/>
                <w:tab w:val="clear" w:pos="-420"/>
              </w:tabs>
              <w:kinsoku/>
              <w:wordWrap/>
              <w:overflowPunct/>
              <w:topLinePunct w:val="0"/>
              <w:autoSpaceDE/>
              <w:autoSpaceDN/>
              <w:bidi w:val="0"/>
              <w:adjustRightInd/>
              <w:ind w:left="1020" w:leftChars="0"/>
              <w:contextualSpacing w:val="0"/>
              <w:textAlignment w:val="auto"/>
              <w:rPr>
                <w:rFonts w:eastAsia="宋体"/>
                <w:bCs/>
                <w:sz w:val="21"/>
                <w:szCs w:val="21"/>
                <w:highlight w:val="none"/>
              </w:rPr>
            </w:pPr>
            <w:r>
              <w:rPr>
                <w:rFonts w:eastAsia="宋体"/>
                <w:bCs/>
                <w:sz w:val="21"/>
                <w:szCs w:val="21"/>
                <w:highlight w:val="none"/>
              </w:rPr>
              <w:t>Interruptions during measurements on deactivated NR SCC in FR1</w:t>
            </w:r>
          </w:p>
          <w:p w14:paraId="56C504E9">
            <w:pPr>
              <w:pStyle w:val="30"/>
              <w:keepNext w:val="0"/>
              <w:keepLines w:val="0"/>
              <w:pageBreakBefore w:val="0"/>
              <w:numPr>
                <w:ilvl w:val="1"/>
                <w:numId w:val="4"/>
              </w:numPr>
              <w:tabs>
                <w:tab w:val="left" w:pos="0"/>
                <w:tab w:val="clear" w:pos="-420"/>
              </w:tabs>
              <w:kinsoku/>
              <w:wordWrap/>
              <w:overflowPunct/>
              <w:topLinePunct w:val="0"/>
              <w:autoSpaceDE/>
              <w:autoSpaceDN/>
              <w:bidi w:val="0"/>
              <w:adjustRightInd/>
              <w:ind w:left="1440" w:leftChars="0"/>
              <w:contextualSpacing w:val="0"/>
              <w:textAlignment w:val="auto"/>
              <w:rPr>
                <w:rFonts w:eastAsia="宋体"/>
                <w:sz w:val="21"/>
                <w:szCs w:val="21"/>
                <w:highlight w:val="none"/>
              </w:rPr>
            </w:pPr>
            <w:r>
              <w:rPr>
                <w:rFonts w:eastAsia="宋体"/>
                <w:sz w:val="21"/>
                <w:szCs w:val="21"/>
                <w:highlight w:val="none"/>
              </w:rPr>
              <w:t>test together with Event triggered reporting on SCC with deactivated SCell test under non-DRX, with measurement cycle of no smaller than 640ms</w:t>
            </w:r>
          </w:p>
          <w:p w14:paraId="4B9BA58A">
            <w:pPr>
              <w:pStyle w:val="30"/>
              <w:keepNext w:val="0"/>
              <w:keepLines w:val="0"/>
              <w:pageBreakBefore w:val="0"/>
              <w:numPr>
                <w:ilvl w:val="1"/>
                <w:numId w:val="4"/>
              </w:numPr>
              <w:tabs>
                <w:tab w:val="left" w:pos="0"/>
                <w:tab w:val="clear" w:pos="-420"/>
              </w:tabs>
              <w:kinsoku/>
              <w:wordWrap/>
              <w:overflowPunct/>
              <w:topLinePunct w:val="0"/>
              <w:autoSpaceDE/>
              <w:autoSpaceDN/>
              <w:bidi w:val="0"/>
              <w:adjustRightInd/>
              <w:ind w:left="1440" w:leftChars="0"/>
              <w:contextualSpacing w:val="0"/>
              <w:textAlignment w:val="auto"/>
              <w:rPr>
                <w:rFonts w:eastAsia="宋体"/>
                <w:sz w:val="21"/>
                <w:szCs w:val="21"/>
                <w:highlight w:val="none"/>
              </w:rPr>
            </w:pPr>
            <w:r>
              <w:rPr>
                <w:rFonts w:eastAsia="宋体"/>
                <w:sz w:val="21"/>
                <w:szCs w:val="21"/>
                <w:highlight w:val="none"/>
              </w:rPr>
              <w:t xml:space="preserve">If it is feasible to test both neighbour cell measurement skipping and not skipping in this test case, </w:t>
            </w:r>
          </w:p>
          <w:p w14:paraId="67ACFA15">
            <w:pPr>
              <w:pStyle w:val="30"/>
              <w:keepNext w:val="0"/>
              <w:keepLines w:val="0"/>
              <w:pageBreakBefore w:val="0"/>
              <w:numPr>
                <w:ilvl w:val="1"/>
                <w:numId w:val="4"/>
              </w:numPr>
              <w:tabs>
                <w:tab w:val="left" w:pos="0"/>
                <w:tab w:val="clear" w:pos="-420"/>
              </w:tabs>
              <w:kinsoku/>
              <w:wordWrap/>
              <w:overflowPunct/>
              <w:topLinePunct w:val="0"/>
              <w:autoSpaceDE/>
              <w:autoSpaceDN/>
              <w:bidi w:val="0"/>
              <w:adjustRightInd/>
              <w:ind w:left="2136" w:leftChars="0"/>
              <w:contextualSpacing w:val="0"/>
              <w:textAlignment w:val="auto"/>
              <w:rPr>
                <w:rFonts w:eastAsia="宋体"/>
                <w:sz w:val="21"/>
                <w:szCs w:val="21"/>
                <w:highlight w:val="none"/>
              </w:rPr>
            </w:pPr>
            <w:r>
              <w:rPr>
                <w:rFonts w:eastAsia="宋体"/>
                <w:sz w:val="21"/>
                <w:szCs w:val="21"/>
                <w:highlight w:val="none"/>
              </w:rPr>
              <w:t xml:space="preserve">not introduce the test case for “Event triggered reporting on SCC with deactivated SCell test under non-DRX for 160 ms SCell measurement cycle”. </w:t>
            </w:r>
          </w:p>
          <w:p w14:paraId="58A3BD9A">
            <w:pPr>
              <w:pStyle w:val="30"/>
              <w:keepNext w:val="0"/>
              <w:keepLines w:val="0"/>
              <w:pageBreakBefore w:val="0"/>
              <w:numPr>
                <w:ilvl w:val="1"/>
                <w:numId w:val="4"/>
              </w:numPr>
              <w:tabs>
                <w:tab w:val="left" w:pos="0"/>
                <w:tab w:val="clear" w:pos="-420"/>
              </w:tabs>
              <w:kinsoku/>
              <w:wordWrap/>
              <w:overflowPunct/>
              <w:topLinePunct w:val="0"/>
              <w:autoSpaceDE/>
              <w:autoSpaceDN/>
              <w:bidi w:val="0"/>
              <w:adjustRightInd/>
              <w:ind w:left="1440" w:leftChars="0"/>
              <w:contextualSpacing w:val="0"/>
              <w:textAlignment w:val="auto"/>
              <w:rPr>
                <w:rFonts w:eastAsia="宋体"/>
                <w:sz w:val="21"/>
                <w:szCs w:val="21"/>
                <w:highlight w:val="none"/>
              </w:rPr>
            </w:pPr>
            <w:r>
              <w:rPr>
                <w:rFonts w:eastAsia="宋体"/>
                <w:sz w:val="21"/>
                <w:szCs w:val="21"/>
                <w:highlight w:val="none"/>
              </w:rPr>
              <w:t>If not feasible,</w:t>
            </w:r>
          </w:p>
          <w:p w14:paraId="48801178">
            <w:pPr>
              <w:pStyle w:val="30"/>
              <w:keepNext w:val="0"/>
              <w:keepLines w:val="0"/>
              <w:pageBreakBefore w:val="0"/>
              <w:numPr>
                <w:ilvl w:val="1"/>
                <w:numId w:val="4"/>
              </w:numPr>
              <w:tabs>
                <w:tab w:val="left" w:pos="0"/>
                <w:tab w:val="clear" w:pos="-420"/>
              </w:tabs>
              <w:kinsoku/>
              <w:wordWrap/>
              <w:overflowPunct/>
              <w:topLinePunct w:val="0"/>
              <w:autoSpaceDE/>
              <w:autoSpaceDN/>
              <w:bidi w:val="0"/>
              <w:adjustRightInd/>
              <w:ind w:left="2136" w:leftChars="0"/>
              <w:contextualSpacing w:val="0"/>
              <w:textAlignment w:val="auto"/>
              <w:rPr>
                <w:rFonts w:hint="default" w:cs="Arial"/>
                <w:vertAlign w:val="baseline"/>
                <w:lang w:val="en-US" w:eastAsia="zh-CN"/>
              </w:rPr>
            </w:pPr>
            <w:r>
              <w:rPr>
                <w:rFonts w:eastAsia="宋体"/>
                <w:sz w:val="21"/>
                <w:szCs w:val="21"/>
                <w:highlight w:val="none"/>
              </w:rPr>
              <w:t>introduce one more test case for “Event triggered reporting on SCC with deactivated SCell test under non-DRX for 160 ms SCell measurement cycle”</w:t>
            </w:r>
          </w:p>
        </w:tc>
      </w:tr>
    </w:tbl>
    <w:p w14:paraId="09A7FC8D">
      <w:pPr>
        <w:pStyle w:val="12"/>
        <w:numPr>
          <w:ilvl w:val="0"/>
          <w:numId w:val="0"/>
        </w:numPr>
        <w:bidi w:val="0"/>
        <w:ind w:leftChars="0"/>
        <w:rPr>
          <w:rFonts w:hint="eastAsia"/>
          <w:lang w:val="en-US" w:eastAsia="zh-CN"/>
        </w:rPr>
      </w:pPr>
      <w:r>
        <w:rPr>
          <w:rFonts w:hint="eastAsia"/>
          <w:lang w:val="en-US" w:eastAsia="zh-CN"/>
        </w:rPr>
        <w:t xml:space="preserve">In legacy TN test case design, actually there is not any independent test case to verify the event triggered reporting on SCC with deactivated SCell, this is always verified together with some other test intention, such as together with the NSCG verification. Follow such tradition, no need to design independent test case to verify the Event triggered reporting on SCC with deactivated SCell. </w:t>
      </w:r>
    </w:p>
    <w:p w14:paraId="6405FC3F">
      <w:pPr>
        <w:pStyle w:val="12"/>
        <w:numPr>
          <w:ilvl w:val="0"/>
          <w:numId w:val="0"/>
        </w:numPr>
        <w:bidi w:val="0"/>
        <w:ind w:leftChars="0"/>
        <w:rPr>
          <w:rFonts w:hint="eastAsia"/>
          <w:b/>
          <w:bCs/>
          <w:lang w:val="en-US" w:eastAsia="zh-CN"/>
        </w:rPr>
      </w:pPr>
      <w:r>
        <w:rPr>
          <w:rFonts w:hint="eastAsia"/>
          <w:b/>
          <w:bCs/>
          <w:lang w:val="en-US" w:eastAsia="zh-CN"/>
        </w:rPr>
        <w:t>Observation 1: In legacy, the event triggered reporting on SCC with the deactivated SCell is verified together with other test intention.</w:t>
      </w:r>
    </w:p>
    <w:p w14:paraId="6062F516">
      <w:pPr>
        <w:pStyle w:val="12"/>
        <w:numPr>
          <w:ilvl w:val="0"/>
          <w:numId w:val="0"/>
        </w:numPr>
        <w:bidi w:val="0"/>
        <w:ind w:leftChars="0"/>
        <w:rPr>
          <w:rFonts w:hint="default"/>
          <w:b/>
          <w:bCs/>
          <w:lang w:val="en-US" w:eastAsia="zh-CN"/>
        </w:rPr>
      </w:pPr>
      <w:r>
        <w:rPr>
          <w:rFonts w:hint="eastAsia"/>
          <w:b/>
          <w:bCs/>
          <w:lang w:val="en-US" w:eastAsia="zh-CN"/>
        </w:rPr>
        <w:t xml:space="preserve">Proposal 1: It is feasible to verify the event triggered reporting on SCC with deactivated SCell together with the test of interruption during measurements on deactivated NR SCC. </w:t>
      </w:r>
    </w:p>
    <w:p w14:paraId="178BCDB8">
      <w:pPr>
        <w:pStyle w:val="12"/>
        <w:numPr>
          <w:ilvl w:val="0"/>
          <w:numId w:val="0"/>
        </w:numPr>
        <w:bidi w:val="0"/>
        <w:ind w:leftChars="0"/>
        <w:rPr>
          <w:rFonts w:hint="eastAsia"/>
          <w:lang w:val="en-US" w:eastAsia="zh-CN"/>
        </w:rPr>
      </w:pPr>
      <w:r>
        <w:rPr>
          <w:rFonts w:hint="eastAsia"/>
          <w:lang w:val="en-US" w:eastAsia="zh-CN"/>
        </w:rPr>
        <w:t xml:space="preserve">Regarding the R19 ATG specific feature of skipping/not skipping the neighbour cell measurement, in core part , the two sub-cases have separated the requirements of measurement period as the beam scaling factor N1 is different between the two sub-cases for the UE capable of </w:t>
      </w:r>
      <w:r>
        <w:rPr>
          <w:rFonts w:hint="eastAsia"/>
          <w:i/>
          <w:iCs/>
          <w:lang w:val="en-US" w:eastAsia="zh-CN"/>
        </w:rPr>
        <w:t>antennaArrayType-r18</w:t>
      </w:r>
      <w:r>
        <w:rPr>
          <w:rFonts w:hint="eastAsia"/>
          <w:lang w:val="en-US" w:eastAsia="zh-CN"/>
        </w:rPr>
        <w:t xml:space="preserve">. Based on the approved test methodology, same as R18 ATG, conductive test is applied, so the beam scaling factor N1 is always set as 1 regardless skipping or not skipping neighbour cell measurement. So the </w:t>
      </w:r>
      <w:r>
        <w:rPr>
          <w:rFonts w:hint="default"/>
          <w:lang w:val="en-US" w:eastAsia="zh-CN"/>
        </w:rPr>
        <w:t>difference between the two sub-cases only lies in whether the neighbour cell measurement results would be reported together with the measurement results of deactivated SC</w:t>
      </w:r>
      <w:r>
        <w:rPr>
          <w:rFonts w:hint="eastAsia"/>
          <w:lang w:val="en-US" w:eastAsia="zh-CN"/>
        </w:rPr>
        <w:t>C or not. To verify the distinguish of UE measurement behavior on the two sub-cases, Event A6 is suggested to apply during the test.</w:t>
      </w:r>
    </w:p>
    <w:p w14:paraId="41E93EE9">
      <w:pPr>
        <w:pStyle w:val="12"/>
        <w:numPr>
          <w:ilvl w:val="0"/>
          <w:numId w:val="0"/>
        </w:numPr>
        <w:bidi w:val="0"/>
        <w:ind w:leftChars="0"/>
        <w:rPr>
          <w:rFonts w:hint="eastAsia"/>
          <w:lang w:val="en-US" w:eastAsia="zh-CN"/>
        </w:rPr>
      </w:pPr>
      <w:r>
        <w:rPr>
          <w:rFonts w:hint="eastAsia"/>
          <w:lang w:val="en-US" w:eastAsia="zh-CN"/>
        </w:rPr>
        <w:t>For details, the whole test including two sub-cases:</w:t>
      </w:r>
    </w:p>
    <w:p w14:paraId="00E689DD">
      <w:pPr>
        <w:pStyle w:val="12"/>
        <w:numPr>
          <w:ilvl w:val="0"/>
          <w:numId w:val="6"/>
        </w:numPr>
        <w:bidi w:val="0"/>
        <w:ind w:left="420" w:leftChars="0" w:hanging="420" w:firstLineChars="0"/>
        <w:rPr>
          <w:rFonts w:hint="eastAsia"/>
          <w:lang w:val="en-US" w:eastAsia="zh-CN"/>
        </w:rPr>
      </w:pPr>
      <w:r>
        <w:rPr>
          <w:rFonts w:hint="eastAsia"/>
          <w:lang w:val="en-US" w:eastAsia="zh-CN"/>
        </w:rPr>
        <w:t>Sub case 1: neighbour cell measurement skipping is not indicated</w:t>
      </w:r>
    </w:p>
    <w:p w14:paraId="312607BB">
      <w:pPr>
        <w:pStyle w:val="12"/>
        <w:numPr>
          <w:ilvl w:val="0"/>
          <w:numId w:val="6"/>
        </w:numPr>
        <w:bidi w:val="0"/>
        <w:ind w:left="420" w:leftChars="0" w:hanging="420" w:firstLineChars="0"/>
        <w:rPr>
          <w:rFonts w:hint="default"/>
          <w:lang w:val="en-US" w:eastAsia="zh-CN"/>
        </w:rPr>
      </w:pPr>
      <w:r>
        <w:rPr>
          <w:rFonts w:hint="eastAsia"/>
          <w:lang w:val="en-US" w:eastAsia="zh-CN"/>
        </w:rPr>
        <w:t>Sub case 2: neighbour cell measurement skipping is indicated</w:t>
      </w:r>
    </w:p>
    <w:p w14:paraId="01EEF723">
      <w:pPr>
        <w:pStyle w:val="12"/>
        <w:numPr>
          <w:ilvl w:val="0"/>
          <w:numId w:val="0"/>
        </w:numPr>
        <w:bidi w:val="0"/>
        <w:ind w:leftChars="0"/>
        <w:rPr>
          <w:rFonts w:hint="eastAsia"/>
          <w:lang w:val="en-US" w:eastAsia="zh-CN"/>
        </w:rPr>
      </w:pPr>
      <w:r>
        <w:rPr>
          <w:rFonts w:hint="eastAsia"/>
          <w:lang w:val="en-US" w:eastAsia="zh-CN"/>
        </w:rPr>
        <w:t>Each sub-case contains two successive time duration T1 and T2. The interruption requirements during measurements on deactivated NR SCC is verified in T1. The event triggered reporting on SCC with deactivated SCell is verified via T1 plus T2. In sub-case 1, UE performs both neighbour cell and deactivated SCell measurement at the frequency of SCC during T1, and UE shall send one Event A6 triggered measurement report, with a measurement reporting delay less than measurement period(N1 = 1) from the beginning of time period T2. While in sub-case 2, UE only performs deactivated SCell measurement at the frequency of SCC during T1, so not any measurement report would be triggered during T2 since no measurement performed on neighbour cell.</w:t>
      </w:r>
    </w:p>
    <w:p w14:paraId="15FFDC25">
      <w:pPr>
        <w:pStyle w:val="12"/>
        <w:numPr>
          <w:ilvl w:val="0"/>
          <w:numId w:val="0"/>
        </w:numPr>
        <w:bidi w:val="0"/>
        <w:ind w:leftChars="0"/>
        <w:rPr>
          <w:rFonts w:hint="eastAsia"/>
          <w:b/>
          <w:bCs/>
          <w:lang w:val="en-US" w:eastAsia="zh-CN"/>
        </w:rPr>
      </w:pPr>
      <w:r>
        <w:rPr>
          <w:rFonts w:hint="eastAsia"/>
          <w:b/>
          <w:bCs/>
          <w:lang w:val="en-US" w:eastAsia="zh-CN"/>
        </w:rPr>
        <w:t>Proposal 2: Two sub cases are involved in the test case:</w:t>
      </w:r>
    </w:p>
    <w:p w14:paraId="2C39CFB9">
      <w:pPr>
        <w:pStyle w:val="12"/>
        <w:numPr>
          <w:ilvl w:val="0"/>
          <w:numId w:val="6"/>
        </w:numPr>
        <w:bidi w:val="0"/>
        <w:ind w:left="420" w:leftChars="0" w:hanging="420" w:firstLineChars="0"/>
        <w:rPr>
          <w:rFonts w:hint="eastAsia"/>
          <w:b/>
          <w:bCs/>
          <w:lang w:val="en-US" w:eastAsia="zh-CN"/>
        </w:rPr>
      </w:pPr>
      <w:r>
        <w:rPr>
          <w:rFonts w:hint="eastAsia"/>
          <w:b/>
          <w:bCs/>
          <w:lang w:val="en-US" w:eastAsia="zh-CN"/>
        </w:rPr>
        <w:t>Sub case 1: neighbour cell measurement skipping is not indicated</w:t>
      </w:r>
    </w:p>
    <w:p w14:paraId="460DCF44">
      <w:pPr>
        <w:pStyle w:val="12"/>
        <w:numPr>
          <w:ilvl w:val="0"/>
          <w:numId w:val="6"/>
        </w:numPr>
        <w:bidi w:val="0"/>
        <w:ind w:left="420" w:leftChars="0" w:hanging="420" w:firstLineChars="0"/>
        <w:rPr>
          <w:rFonts w:hint="eastAsia"/>
          <w:b/>
          <w:bCs/>
          <w:lang w:val="en-US" w:eastAsia="zh-CN"/>
        </w:rPr>
      </w:pPr>
      <w:r>
        <w:rPr>
          <w:rFonts w:hint="eastAsia"/>
          <w:b/>
          <w:bCs/>
          <w:lang w:val="en-US" w:eastAsia="zh-CN"/>
        </w:rPr>
        <w:t>Sub case 2: neighbour cell measurement skipping is indicated</w:t>
      </w:r>
    </w:p>
    <w:p w14:paraId="0A06B12C">
      <w:pPr>
        <w:pStyle w:val="12"/>
        <w:numPr>
          <w:numId w:val="0"/>
        </w:numPr>
        <w:bidi w:val="0"/>
        <w:ind w:leftChars="0"/>
        <w:rPr>
          <w:rFonts w:hint="eastAsia"/>
          <w:b/>
          <w:bCs/>
          <w:lang w:val="en-US" w:eastAsia="zh-CN"/>
        </w:rPr>
      </w:pPr>
      <w:r>
        <w:rPr>
          <w:rFonts w:hint="eastAsia"/>
          <w:b/>
          <w:bCs/>
          <w:lang w:val="en-US" w:eastAsia="zh-CN"/>
        </w:rPr>
        <w:t>In sub case 1, Event A6 triggered measurement report is sent to the test equipment and in sub case 2, no measurement report is triggered to send to the test equipment due to lack of neighbour cell measurement.</w:t>
      </w:r>
    </w:p>
    <w:p w14:paraId="06E776AC">
      <w:pPr>
        <w:pStyle w:val="12"/>
        <w:numPr>
          <w:numId w:val="0"/>
        </w:numPr>
        <w:bidi w:val="0"/>
        <w:ind w:leftChars="0"/>
        <w:rPr>
          <w:rFonts w:hint="default"/>
          <w:b/>
          <w:bCs/>
          <w:lang w:val="en-US" w:eastAsia="zh-CN"/>
        </w:rPr>
      </w:pPr>
      <w:r>
        <w:rPr>
          <w:rFonts w:hint="eastAsia"/>
          <w:b/>
          <w:bCs/>
          <w:lang w:val="en-US" w:eastAsia="zh-CN"/>
        </w:rPr>
        <w:t xml:space="preserve">Proposal 3: Two successive time duration T1 and T2 are involved in the test, the Event A6 could be configured to UE to verify the measurement behavior with/without neighbour cell measurement on deactivated SCC. </w:t>
      </w:r>
    </w:p>
    <w:p w14:paraId="718A7254">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322A5BD9">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perf part of R19 ATG</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5A2795F4">
      <w:pPr>
        <w:pStyle w:val="12"/>
        <w:numPr>
          <w:ilvl w:val="0"/>
          <w:numId w:val="0"/>
        </w:numPr>
        <w:bidi w:val="0"/>
        <w:ind w:leftChars="0"/>
        <w:rPr>
          <w:rFonts w:hint="eastAsia"/>
          <w:b/>
          <w:bCs/>
          <w:lang w:val="en-US" w:eastAsia="zh-CN"/>
        </w:rPr>
      </w:pPr>
      <w:r>
        <w:rPr>
          <w:rFonts w:hint="eastAsia"/>
          <w:b/>
          <w:bCs/>
          <w:lang w:val="en-US" w:eastAsia="zh-CN"/>
        </w:rPr>
        <w:t>Observation 1: In legacy, the event triggered reporting on SCC with the deactivated SCell is verified together with other test intention.</w:t>
      </w:r>
    </w:p>
    <w:p w14:paraId="4324A86C">
      <w:pPr>
        <w:pStyle w:val="12"/>
        <w:numPr>
          <w:ilvl w:val="0"/>
          <w:numId w:val="0"/>
        </w:numPr>
        <w:bidi w:val="0"/>
        <w:ind w:leftChars="0"/>
        <w:rPr>
          <w:rFonts w:hint="default"/>
          <w:b/>
          <w:bCs/>
          <w:lang w:val="en-US" w:eastAsia="zh-CN"/>
        </w:rPr>
      </w:pPr>
      <w:r>
        <w:rPr>
          <w:rFonts w:hint="eastAsia"/>
          <w:b/>
          <w:bCs/>
          <w:lang w:val="en-US" w:eastAsia="zh-CN"/>
        </w:rPr>
        <w:t xml:space="preserve">Proposal 1: It is feasible to verify the event triggered reporting on SCC with deactivated SCell together with the test of interruption during measurements on deactivated NR SCC. </w:t>
      </w:r>
    </w:p>
    <w:p w14:paraId="7F6368F9">
      <w:pPr>
        <w:pStyle w:val="12"/>
        <w:numPr>
          <w:ilvl w:val="0"/>
          <w:numId w:val="0"/>
        </w:numPr>
        <w:bidi w:val="0"/>
        <w:ind w:leftChars="0"/>
        <w:rPr>
          <w:rFonts w:hint="eastAsia"/>
          <w:b/>
          <w:bCs/>
          <w:lang w:val="en-US" w:eastAsia="zh-CN"/>
        </w:rPr>
      </w:pPr>
      <w:r>
        <w:rPr>
          <w:rFonts w:hint="eastAsia"/>
          <w:b/>
          <w:bCs/>
          <w:lang w:val="en-US" w:eastAsia="zh-CN"/>
        </w:rPr>
        <w:t>Proposal 2: Two sub cases are involved in the test case:</w:t>
      </w:r>
    </w:p>
    <w:p w14:paraId="45887E60">
      <w:pPr>
        <w:pStyle w:val="12"/>
        <w:numPr>
          <w:ilvl w:val="0"/>
          <w:numId w:val="6"/>
        </w:numPr>
        <w:bidi w:val="0"/>
        <w:ind w:left="420" w:leftChars="0" w:hanging="420" w:firstLineChars="0"/>
        <w:rPr>
          <w:rFonts w:hint="eastAsia"/>
          <w:b/>
          <w:bCs/>
          <w:lang w:val="en-US" w:eastAsia="zh-CN"/>
        </w:rPr>
      </w:pPr>
      <w:r>
        <w:rPr>
          <w:rFonts w:hint="eastAsia"/>
          <w:b/>
          <w:bCs/>
          <w:lang w:val="en-US" w:eastAsia="zh-CN"/>
        </w:rPr>
        <w:t>Sub case 1: neighbour cell measurement skipping is not indicated</w:t>
      </w:r>
    </w:p>
    <w:p w14:paraId="1D81B61F">
      <w:pPr>
        <w:pStyle w:val="12"/>
        <w:numPr>
          <w:ilvl w:val="0"/>
          <w:numId w:val="6"/>
        </w:numPr>
        <w:bidi w:val="0"/>
        <w:ind w:left="420" w:leftChars="0" w:hanging="420" w:firstLineChars="0"/>
        <w:rPr>
          <w:rFonts w:hint="eastAsia"/>
          <w:b/>
          <w:bCs/>
          <w:lang w:val="en-US" w:eastAsia="zh-CN"/>
        </w:rPr>
      </w:pPr>
      <w:r>
        <w:rPr>
          <w:rFonts w:hint="eastAsia"/>
          <w:b/>
          <w:bCs/>
          <w:lang w:val="en-US" w:eastAsia="zh-CN"/>
        </w:rPr>
        <w:t>Sub case 2: neighbour cell measurement skipping is indicated</w:t>
      </w:r>
    </w:p>
    <w:p w14:paraId="5F24B58D">
      <w:pPr>
        <w:pStyle w:val="12"/>
        <w:numPr>
          <w:ilvl w:val="0"/>
          <w:numId w:val="0"/>
        </w:numPr>
        <w:bidi w:val="0"/>
        <w:ind w:leftChars="0"/>
        <w:rPr>
          <w:rFonts w:hint="default"/>
          <w:b/>
          <w:bCs/>
          <w:lang w:val="en-US" w:eastAsia="zh-CN"/>
        </w:rPr>
      </w:pPr>
      <w:r>
        <w:rPr>
          <w:rFonts w:hint="eastAsia"/>
          <w:b/>
          <w:bCs/>
          <w:lang w:val="en-US" w:eastAsia="zh-CN"/>
        </w:rPr>
        <w:t>In sub case 1, Event A6 triggered measurement report is sent to the test equipment and in sub case 2, no measurement report is triggered to send to the test equipment due to lack of neighbour cell measurement.</w:t>
      </w:r>
    </w:p>
    <w:p w14:paraId="043BB7E1">
      <w:pPr>
        <w:pStyle w:val="12"/>
        <w:numPr>
          <w:ilvl w:val="0"/>
          <w:numId w:val="0"/>
        </w:numPr>
        <w:bidi w:val="0"/>
        <w:ind w:leftChars="0"/>
        <w:rPr>
          <w:rFonts w:hint="default"/>
          <w:b/>
          <w:bCs/>
          <w:lang w:val="en-US" w:eastAsia="zh-CN"/>
        </w:rPr>
      </w:pPr>
      <w:r>
        <w:rPr>
          <w:rFonts w:hint="eastAsia"/>
          <w:b/>
          <w:bCs/>
          <w:lang w:val="en-US" w:eastAsia="zh-CN"/>
        </w:rPr>
        <w:t xml:space="preserve">Proposal 3: Two successive time duration T1 and T2 are involved in the test, the Event A6 could be configured to UE to verify the measurement behavior with/without neighbour cell measurement on deactivated SCC. </w:t>
      </w:r>
    </w:p>
    <w:p w14:paraId="4F3941F1">
      <w:pPr>
        <w:pStyle w:val="12"/>
        <w:tabs>
          <w:tab w:val="left" w:pos="226"/>
          <w:tab w:val="left" w:pos="284"/>
          <w:tab w:val="left" w:pos="5103"/>
        </w:tabs>
        <w:snapToGrid w:val="0"/>
        <w:rPr>
          <w:rFonts w:hint="eastAsia" w:eastAsia="宋体"/>
          <w:bCs/>
          <w:color w:val="auto"/>
          <w:sz w:val="20"/>
          <w:szCs w:val="20"/>
          <w:lang w:val="en-US" w:eastAsia="zh-CN"/>
        </w:rPr>
      </w:pPr>
      <w:bookmarkStart w:id="0" w:name="_GoBack"/>
      <w:bookmarkEnd w:id="0"/>
    </w:p>
    <w:p w14:paraId="0853D004">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5370B163">
      <w:pPr>
        <w:pStyle w:val="7"/>
        <w:numPr>
          <w:ilvl w:val="0"/>
          <w:numId w:val="7"/>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R4-2512122, </w:t>
      </w:r>
      <w:r>
        <w:rPr>
          <w:rFonts w:hint="default"/>
          <w:color w:val="auto"/>
          <w:sz w:val="20"/>
          <w:szCs w:val="20"/>
          <w:highlight w:val="none"/>
          <w:lang w:val="en-US" w:eastAsia="zh-CN"/>
        </w:rPr>
        <w:t>“WF on RRM requirements for NR_ATG_enh”</w:t>
      </w:r>
      <w:r>
        <w:rPr>
          <w:rFonts w:hint="eastAsia"/>
          <w:color w:val="auto"/>
          <w:sz w:val="20"/>
          <w:szCs w:val="20"/>
          <w:highlight w:val="none"/>
          <w:lang w:val="en-US" w:eastAsia="zh-CN"/>
        </w:rPr>
        <w:t>, ZTE, CMCC, 3GPP TSG-RAN WG4 Meeting #116.</w:t>
      </w:r>
    </w:p>
    <w:p w14:paraId="07DC6960">
      <w:pPr>
        <w:pStyle w:val="7"/>
        <w:numPr>
          <w:ilvl w:val="0"/>
          <w:numId w:val="0"/>
        </w:numPr>
        <w:ind w:leftChars="0"/>
        <w:rPr>
          <w:rFonts w:hint="eastAsia"/>
          <w:color w:val="auto"/>
          <w:sz w:val="20"/>
          <w:szCs w:val="20"/>
          <w:highlight w:val="none"/>
          <w:lang w:val="en-US" w:eastAsia="zh-CN"/>
        </w:rPr>
      </w:pPr>
    </w:p>
    <w:p w14:paraId="11C87D1D">
      <w:pPr>
        <w:pStyle w:val="7"/>
        <w:numPr>
          <w:ilvl w:val="0"/>
          <w:numId w:val="0"/>
        </w:numPr>
        <w:ind w:leftChars="0"/>
        <w:rPr>
          <w:rFonts w:hint="eastAsia"/>
          <w:color w:val="auto"/>
          <w:sz w:val="20"/>
          <w:szCs w:val="20"/>
          <w:highlight w:val="none"/>
          <w:lang w:val="en-US" w:eastAsia="zh-CN"/>
        </w:rPr>
      </w:pPr>
    </w:p>
    <w:p w14:paraId="3E7C29CC">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FFF2B">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459BF2"/>
    <w:multiLevelType w:val="singleLevel"/>
    <w:tmpl w:val="AC459BF2"/>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6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6"/>
  </w:num>
  <w:num w:numId="2">
    <w:abstractNumId w:val="4"/>
  </w:num>
  <w:num w:numId="3">
    <w:abstractNumId w:val="3"/>
  </w:num>
  <w:num w:numId="4">
    <w:abstractNumId w:val="5"/>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E4F11"/>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83ED0"/>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7F44F5E"/>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9F52A80"/>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842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D415D"/>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5251C"/>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056B2"/>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DE00A1"/>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42609"/>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2FE2"/>
    <w:rsid w:val="1FFD2FEE"/>
    <w:rsid w:val="200E61D2"/>
    <w:rsid w:val="201400DE"/>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4B6DD8"/>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46F70"/>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3A6116"/>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1A6696"/>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1C2899"/>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07652"/>
    <w:rsid w:val="3F430A34"/>
    <w:rsid w:val="3F482A1F"/>
    <w:rsid w:val="3F5449DF"/>
    <w:rsid w:val="3F614632"/>
    <w:rsid w:val="3F6A6AC4"/>
    <w:rsid w:val="3F6B6300"/>
    <w:rsid w:val="3F7716E8"/>
    <w:rsid w:val="3F7F143C"/>
    <w:rsid w:val="3F8561CC"/>
    <w:rsid w:val="3F916157"/>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A63644"/>
    <w:rsid w:val="41C41CB7"/>
    <w:rsid w:val="41C4654D"/>
    <w:rsid w:val="41CB34B1"/>
    <w:rsid w:val="41D410B8"/>
    <w:rsid w:val="41EA1A7B"/>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0A6B7A"/>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0B27B8"/>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6B0E22"/>
    <w:rsid w:val="528B5767"/>
    <w:rsid w:val="529435B7"/>
    <w:rsid w:val="529C69A9"/>
    <w:rsid w:val="52A05116"/>
    <w:rsid w:val="52A77D4F"/>
    <w:rsid w:val="52B72342"/>
    <w:rsid w:val="52BB600B"/>
    <w:rsid w:val="52C529D4"/>
    <w:rsid w:val="52D33625"/>
    <w:rsid w:val="52DB3CFD"/>
    <w:rsid w:val="52EB05D3"/>
    <w:rsid w:val="52EE4A1B"/>
    <w:rsid w:val="52FE0379"/>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951C16"/>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98290B"/>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AFE32F1"/>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5F0B4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6F6323"/>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1764A6"/>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70C2B"/>
    <w:rsid w:val="69A833BD"/>
    <w:rsid w:val="69A86D71"/>
    <w:rsid w:val="69B669A8"/>
    <w:rsid w:val="69C070C2"/>
    <w:rsid w:val="69C53327"/>
    <w:rsid w:val="69C80569"/>
    <w:rsid w:val="69E56543"/>
    <w:rsid w:val="69F37CD2"/>
    <w:rsid w:val="6A075E7A"/>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2614AD"/>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9B6209"/>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1"/>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5"/>
    <w:qFormat/>
    <w:uiPriority w:val="0"/>
    <w:pPr>
      <w:spacing w:after="120"/>
      <w:jc w:val="both"/>
    </w:pPr>
    <w:rPr>
      <w:rFonts w:eastAsia="MS Mincho"/>
      <w:lang w:val="zh-CN"/>
    </w:r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10"/>
    <w:semiHidden/>
    <w:qFormat/>
    <w:uiPriority w:val="99"/>
    <w:rPr>
      <w:rFonts w:ascii="宋体" w:hAnsi="Times New Roman"/>
      <w:sz w:val="18"/>
      <w:szCs w:val="18"/>
      <w:lang w:eastAsia="en-US"/>
    </w:rPr>
  </w:style>
  <w:style w:type="paragraph" w:customStyle="1" w:styleId="32">
    <w:name w:val="B1"/>
    <w:basedOn w:val="8"/>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9"/>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7"/>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2"/>
    <w:qFormat/>
    <w:locked/>
    <w:uiPriority w:val="99"/>
    <w:pPr>
      <w:numPr>
        <w:ilvl w:val="0"/>
        <w:numId w:val="3"/>
      </w:numPr>
    </w:pPr>
  </w:style>
  <w:style w:type="paragraph" w:customStyle="1" w:styleId="67">
    <w:name w:val="B3"/>
    <w:basedOn w:val="6"/>
    <w:qFormat/>
    <w:uiPriority w:val="0"/>
  </w:style>
  <w:style w:type="paragraph" w:customStyle="1" w:styleId="68">
    <w:name w:val="样式3"/>
    <w:basedOn w:val="30"/>
    <w:qFormat/>
    <w:uiPriority w:val="0"/>
    <w:pPr>
      <w:numPr>
        <w:ilvl w:val="1"/>
        <w:numId w:val="4"/>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2</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2025-10-03T03:32:56Z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